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80D1D" w14:textId="77777777" w:rsidR="00DF379E" w:rsidRPr="007B394C" w:rsidRDefault="00DF379E" w:rsidP="00DF379E">
      <w:pPr>
        <w:spacing w:line="20" w:lineRule="atLeast"/>
        <w:jc w:val="right"/>
        <w:rPr>
          <w:rFonts w:ascii="Arial" w:hAnsi="Arial" w:cs="Arial"/>
          <w:color w:val="0D0D0D"/>
          <w:sz w:val="22"/>
        </w:rPr>
      </w:pPr>
      <w:r w:rsidRPr="007B394C">
        <w:rPr>
          <w:rFonts w:ascii="Arial" w:hAnsi="Arial" w:cs="Arial"/>
          <w:color w:val="0D0D0D"/>
          <w:sz w:val="22"/>
        </w:rPr>
        <w:t>Lisa 1</w:t>
      </w:r>
    </w:p>
    <w:p w14:paraId="3E8C2119" w14:textId="77777777" w:rsidR="00DF379E" w:rsidRPr="007B394C" w:rsidRDefault="00DF379E" w:rsidP="00DF379E">
      <w:pPr>
        <w:spacing w:line="20" w:lineRule="atLeast"/>
        <w:jc w:val="right"/>
        <w:rPr>
          <w:rFonts w:ascii="Arial" w:hAnsi="Arial" w:cs="Arial"/>
          <w:color w:val="0D0D0D"/>
          <w:sz w:val="22"/>
        </w:rPr>
      </w:pPr>
      <w:r w:rsidRPr="007B394C">
        <w:rPr>
          <w:rFonts w:ascii="Arial" w:hAnsi="Arial" w:cs="Arial"/>
          <w:color w:val="0D0D0D"/>
          <w:sz w:val="22"/>
        </w:rPr>
        <w:t xml:space="preserve">Riigihanke </w:t>
      </w:r>
      <w:r w:rsidRPr="007B394C">
        <w:rPr>
          <w:rFonts w:ascii="Arial" w:hAnsi="Arial" w:cs="Arial"/>
          <w:iCs/>
          <w:color w:val="0D0D0D"/>
          <w:sz w:val="22"/>
        </w:rPr>
        <w:t>“</w:t>
      </w:r>
      <w:r w:rsidRPr="00FB59B9">
        <w:t xml:space="preserve"> </w:t>
      </w:r>
      <w:r w:rsidRPr="007B394C">
        <w:rPr>
          <w:rFonts w:ascii="Arial" w:hAnsi="Arial" w:cs="Arial"/>
          <w:iCs/>
          <w:color w:val="0D0D0D"/>
          <w:sz w:val="22"/>
        </w:rPr>
        <w:t>Põhja-Tallinna linnaosa supluskohtade Stroomi ja Pikakari hooldus 2026-2028 hooajal“ t</w:t>
      </w:r>
      <w:r w:rsidRPr="007B394C">
        <w:rPr>
          <w:rFonts w:ascii="Arial" w:hAnsi="Arial" w:cs="Arial"/>
          <w:color w:val="0D0D0D"/>
          <w:sz w:val="22"/>
        </w:rPr>
        <w:t>eenuse kirjeldus ja teenuse osutamise tingimused</w:t>
      </w:r>
    </w:p>
    <w:p w14:paraId="20DEA25D" w14:textId="77777777" w:rsidR="00DF379E" w:rsidRPr="007B394C" w:rsidRDefault="00DF379E" w:rsidP="00DF379E">
      <w:pPr>
        <w:spacing w:line="20" w:lineRule="atLeast"/>
        <w:rPr>
          <w:rFonts w:ascii="Arial" w:hAnsi="Arial" w:cs="Arial"/>
          <w:color w:val="0D0D0D"/>
          <w:sz w:val="22"/>
        </w:rPr>
      </w:pPr>
    </w:p>
    <w:p w14:paraId="18077AF1" w14:textId="77777777" w:rsidR="00DF379E" w:rsidRPr="007B394C" w:rsidRDefault="00DF379E" w:rsidP="00DF379E">
      <w:pPr>
        <w:spacing w:line="20" w:lineRule="atLeast"/>
        <w:rPr>
          <w:rFonts w:ascii="Arial" w:hAnsi="Arial" w:cs="Arial"/>
          <w:color w:val="0D0D0D"/>
          <w:sz w:val="22"/>
        </w:rPr>
      </w:pPr>
    </w:p>
    <w:p w14:paraId="72042905" w14:textId="77777777" w:rsidR="00DF379E" w:rsidRPr="007B394C" w:rsidRDefault="00DF379E" w:rsidP="00DF379E">
      <w:pPr>
        <w:spacing w:line="20" w:lineRule="atLeast"/>
        <w:rPr>
          <w:rFonts w:ascii="Arial" w:hAnsi="Arial" w:cs="Arial"/>
          <w:b/>
          <w:color w:val="0D0D0D"/>
          <w:sz w:val="22"/>
        </w:rPr>
      </w:pPr>
      <w:r w:rsidRPr="007B394C">
        <w:rPr>
          <w:rFonts w:ascii="Arial" w:hAnsi="Arial" w:cs="Arial"/>
          <w:b/>
          <w:color w:val="0D0D0D"/>
          <w:sz w:val="22"/>
        </w:rPr>
        <w:t>Hooldusala lühiiseloomustus, teenuse kirjeldus ja teenuse osutamise tingimused:</w:t>
      </w:r>
    </w:p>
    <w:p w14:paraId="24A68ADF" w14:textId="77777777" w:rsidR="00DF379E" w:rsidRPr="007B394C" w:rsidRDefault="00DF379E" w:rsidP="00DF379E">
      <w:pPr>
        <w:spacing w:line="20" w:lineRule="atLeast"/>
        <w:rPr>
          <w:rFonts w:ascii="Arial" w:hAnsi="Arial" w:cs="Arial"/>
          <w:b/>
          <w:color w:val="0D0D0D"/>
          <w:sz w:val="22"/>
        </w:rPr>
      </w:pPr>
      <w:r w:rsidRPr="007B394C">
        <w:rPr>
          <w:rFonts w:ascii="Arial" w:hAnsi="Arial" w:cs="Arial"/>
          <w:b/>
          <w:color w:val="0D0D0D"/>
          <w:sz w:val="22"/>
        </w:rPr>
        <w:t>Supluskohtade lühikirjeldus:</w:t>
      </w:r>
    </w:p>
    <w:p w14:paraId="242A4FC6" w14:textId="77777777" w:rsidR="00DF379E" w:rsidRPr="007B394C" w:rsidRDefault="00DF379E" w:rsidP="00DF379E">
      <w:pPr>
        <w:spacing w:line="20" w:lineRule="atLeast"/>
        <w:rPr>
          <w:rFonts w:ascii="Arial" w:hAnsi="Arial" w:cs="Arial"/>
          <w:color w:val="0D0D0D"/>
          <w:sz w:val="22"/>
        </w:rPr>
      </w:pPr>
      <w:r w:rsidRPr="007B394C">
        <w:rPr>
          <w:rFonts w:ascii="Arial" w:hAnsi="Arial" w:cs="Arial"/>
          <w:color w:val="0D0D0D"/>
          <w:sz w:val="22"/>
        </w:rPr>
        <w:t xml:space="preserve">Stroomi avalik supluskoht on valdavas osas liivane, Kari tänava (ida) poolne osa kohati kivine. Rannaalal on peeneteraline kergesti tuulekandele alluv liiv, mis kandub, kas rannapargi suunas või tormisel ajal uhutakse tõusuvee poolt kaasa. Rannaala ja -parki eraldavad luited lõuna ja põhjaosas, kus liivakanne on väiksemas mahus või kohati olematu. Suurim tuulekanne liivaalal paikneb Pelguranna 58 kinnistu asfalteeritud väljaku tugimüüri juures. </w:t>
      </w:r>
      <w:r w:rsidRPr="00092E21">
        <w:rPr>
          <w:rFonts w:ascii="Arial" w:hAnsi="Arial" w:cs="Arial"/>
          <w:b/>
          <w:bCs/>
          <w:color w:val="0D0D0D"/>
          <w:sz w:val="22"/>
        </w:rPr>
        <w:t>Pakkuja peab arvestama, et aastas koristatava meretaimestiku mass on umbes</w:t>
      </w:r>
      <w:r>
        <w:rPr>
          <w:rFonts w:ascii="Arial" w:hAnsi="Arial" w:cs="Arial"/>
          <w:color w:val="0D0D0D"/>
          <w:sz w:val="22"/>
        </w:rPr>
        <w:t xml:space="preserve"> </w:t>
      </w:r>
      <w:r w:rsidRPr="00092E21">
        <w:rPr>
          <w:rFonts w:ascii="Arial" w:hAnsi="Arial" w:cs="Arial"/>
          <w:b/>
          <w:bCs/>
          <w:color w:val="FF0000"/>
          <w:sz w:val="22"/>
        </w:rPr>
        <w:t>2000 tonni</w:t>
      </w:r>
      <w:r>
        <w:rPr>
          <w:rFonts w:ascii="Arial" w:hAnsi="Arial" w:cs="Arial"/>
          <w:color w:val="0D0D0D"/>
          <w:sz w:val="22"/>
        </w:rPr>
        <w:t xml:space="preserve">. </w:t>
      </w:r>
      <w:r w:rsidRPr="007B394C">
        <w:rPr>
          <w:rFonts w:ascii="Arial" w:hAnsi="Arial" w:cs="Arial"/>
          <w:color w:val="0D0D0D"/>
          <w:sz w:val="22"/>
        </w:rPr>
        <w:t>Meretaimestiku kaldale uhtumist tekib rohkem Stroomi ranna põhja- ja lõunaosas. Liivaranna pikkus on 1,45 km, laius ca 20-30 m, olenevalt veetasemest. Stroomi rannajoon on muutlik, mis on põhjustatud madalast ning kõikuvast veetasemest. Stroomi supluskoha asendiplaan lisatud (lisa 1 joonis 1).</w:t>
      </w:r>
    </w:p>
    <w:p w14:paraId="064332B4" w14:textId="77777777" w:rsidR="00DF379E" w:rsidRPr="007B394C" w:rsidRDefault="00DF379E" w:rsidP="00DF379E">
      <w:pPr>
        <w:spacing w:line="20" w:lineRule="atLeast"/>
        <w:rPr>
          <w:rFonts w:ascii="Arial" w:hAnsi="Arial" w:cs="Arial"/>
          <w:color w:val="0D0D0D"/>
          <w:sz w:val="22"/>
        </w:rPr>
      </w:pPr>
      <w:r w:rsidRPr="007B394C">
        <w:rPr>
          <w:rFonts w:ascii="Arial" w:hAnsi="Arial" w:cs="Arial"/>
          <w:color w:val="0D0D0D"/>
          <w:sz w:val="22"/>
        </w:rPr>
        <w:t>Pikakari avalik supluskoht on looduslik ning olulisi muutuseid rannajoonel ei toimu. Rannaala eraldab võrkpalliplatsidest ja muust tegevusalast luited kogu rannajoone pikkuses. Rannajoonel on liiv segunenud 5-10 cm kividega kogu rannajoone ulatuses. Luidetest tegevusalade suunas liiva segunemist kividega ei esine. Liiv on jämedama fraktsiooniga kui Stroomi supluskohas ning liiva tuulekannet ei toimu. Meretaimestiku kaldale uhtumist esineb minimaalselt. Liivaranna pikkus on ca 270 m, laius 10-20 m, lõuna suunal piirneb rannaala Katariina kaiga.  Pikakari supluskoha asendiplaan lisatud (lisa 1 joonis 2).</w:t>
      </w:r>
      <w:r>
        <w:rPr>
          <w:rFonts w:ascii="Arial" w:hAnsi="Arial" w:cs="Arial"/>
          <w:color w:val="0D0D0D"/>
          <w:sz w:val="22"/>
        </w:rPr>
        <w:t xml:space="preserve"> </w:t>
      </w:r>
    </w:p>
    <w:p w14:paraId="5AFCD9B6" w14:textId="77777777" w:rsidR="00DF379E" w:rsidRPr="007B394C" w:rsidRDefault="00DF379E" w:rsidP="00DF379E">
      <w:pPr>
        <w:spacing w:line="20" w:lineRule="atLeast"/>
        <w:rPr>
          <w:rFonts w:ascii="Arial" w:hAnsi="Arial" w:cs="Arial"/>
          <w:b/>
          <w:color w:val="0D0D0D"/>
          <w:sz w:val="22"/>
        </w:rPr>
      </w:pPr>
      <w:r w:rsidRPr="007B394C">
        <w:rPr>
          <w:rFonts w:ascii="Arial" w:hAnsi="Arial" w:cs="Arial"/>
          <w:b/>
          <w:color w:val="0D0D0D"/>
          <w:sz w:val="22"/>
        </w:rPr>
        <w:t>Teenuse kirjeldus ja osutamise tingimused:</w:t>
      </w:r>
    </w:p>
    <w:p w14:paraId="31390F68"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Supluskohtade ettevalmistustöödega alustatakse 15. aprillist, tagamaks supluskohtade korrasoleku 15. maiks vastavalt supluskoha hooldustööde tingimustele. Supluskoha ettevalmistustööd annab </w:t>
      </w:r>
      <w:r>
        <w:rPr>
          <w:rFonts w:ascii="Arial" w:hAnsi="Arial" w:cs="Arial"/>
          <w:color w:val="0D0D0D"/>
          <w:sz w:val="22"/>
        </w:rPr>
        <w:t>pakkuja</w:t>
      </w:r>
      <w:r w:rsidRPr="007B394C">
        <w:rPr>
          <w:rFonts w:ascii="Arial" w:hAnsi="Arial" w:cs="Arial"/>
          <w:color w:val="0D0D0D"/>
          <w:sz w:val="22"/>
        </w:rPr>
        <w:t xml:space="preserve"> üle üleandmise-vastuvõtmise aktiga.</w:t>
      </w:r>
    </w:p>
    <w:p w14:paraId="7510DF0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Stroomi ja Pikakari supluskoha inventar (edaspidi inventar) on </w:t>
      </w:r>
      <w:r>
        <w:rPr>
          <w:rFonts w:ascii="Arial" w:hAnsi="Arial" w:cs="Arial"/>
          <w:color w:val="0D0D0D"/>
          <w:sz w:val="22"/>
        </w:rPr>
        <w:t>hankija</w:t>
      </w:r>
      <w:r w:rsidRPr="007B394C">
        <w:rPr>
          <w:rFonts w:ascii="Arial" w:hAnsi="Arial" w:cs="Arial"/>
          <w:color w:val="0D0D0D"/>
          <w:sz w:val="22"/>
        </w:rPr>
        <w:t xml:space="preserve"> omand ja hoiul Kopli kalmistupargi (Kopli tn 69c) aedikus. Pakkuja</w:t>
      </w:r>
      <w:r w:rsidRPr="007B394C" w:rsidDel="00C90C60">
        <w:rPr>
          <w:rFonts w:ascii="Arial" w:hAnsi="Arial" w:cs="Arial"/>
          <w:color w:val="0D0D0D"/>
          <w:sz w:val="22"/>
        </w:rPr>
        <w:t xml:space="preserve"> </w:t>
      </w:r>
      <w:r w:rsidRPr="007B394C">
        <w:rPr>
          <w:rFonts w:ascii="Arial" w:hAnsi="Arial" w:cs="Arial"/>
          <w:color w:val="0D0D0D"/>
          <w:sz w:val="22"/>
        </w:rPr>
        <w:t xml:space="preserve">puhastab ja remondib inventari ning toob selle supluskohta 10. maiks. Hooaja lõppedes (15. oktoobriks) toimetab </w:t>
      </w:r>
      <w:r>
        <w:rPr>
          <w:rFonts w:ascii="Arial" w:hAnsi="Arial" w:cs="Arial"/>
          <w:color w:val="0D0D0D"/>
          <w:sz w:val="22"/>
        </w:rPr>
        <w:t>pakkuja</w:t>
      </w:r>
      <w:r w:rsidRPr="007B394C">
        <w:rPr>
          <w:rFonts w:ascii="Arial" w:hAnsi="Arial" w:cs="Arial"/>
          <w:color w:val="0D0D0D"/>
          <w:sz w:val="22"/>
        </w:rPr>
        <w:t xml:space="preserve"> inventari Kopli kalmistupargi (Kopli tn 69c) aedikusse.</w:t>
      </w:r>
    </w:p>
    <w:p w14:paraId="2348C5A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 xml:space="preserve">inventari üleandmine toimub hiljemalt 1. maiks ja korras inventari vastuvõtmine </w:t>
      </w:r>
      <w:r>
        <w:rPr>
          <w:rFonts w:ascii="Arial" w:hAnsi="Arial" w:cs="Arial"/>
          <w:color w:val="0D0D0D"/>
          <w:sz w:val="22"/>
        </w:rPr>
        <w:t>hankija poolt</w:t>
      </w:r>
      <w:r w:rsidRPr="007B394C">
        <w:rPr>
          <w:rFonts w:ascii="Arial" w:hAnsi="Arial" w:cs="Arial"/>
          <w:color w:val="0D0D0D"/>
          <w:sz w:val="22"/>
        </w:rPr>
        <w:t xml:space="preserve"> toimub hiljemalt 15.oktoobril, kahepoolselt allkirjastatud üleandmise-vastuvõtmise akti alusel.</w:t>
      </w:r>
    </w:p>
    <w:p w14:paraId="39D3041D"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Supluskoha igapäevased hooldustööd tehakse vastavalt lisas 2A ja lisas 2B toodule 15. maist kuni 30. septembrini vastavalt supluskoha hooldustööde tingimustele.</w:t>
      </w:r>
    </w:p>
    <w:p w14:paraId="6F5196B6" w14:textId="77777777" w:rsidR="00DF379E"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Supluskoha igapäevaste hooldustööd ei tohi häirida ega takistada supluskoha külastajaid.</w:t>
      </w:r>
    </w:p>
    <w:p w14:paraId="280FBD94"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E46407">
        <w:rPr>
          <w:rFonts w:ascii="Arial" w:hAnsi="Arial" w:cs="Arial"/>
          <w:color w:val="0D0D0D"/>
          <w:sz w:val="22"/>
        </w:rPr>
        <w:t>Randadest kogutud jäätmed tuleb üle anda vastavat keskkonnakaitseluba omavale ettevõttele.</w:t>
      </w:r>
    </w:p>
    <w:p w14:paraId="7EE89B2C"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paneb supluskohale paigaldatavatele prügikastidele oma äriühingu nime, aadressi ja telefoninumbri ning e-posti kajastava kleebise ja tagab selle olemasolu kogu suplushooaja jooksul.</w:t>
      </w:r>
    </w:p>
    <w:p w14:paraId="3C95E0F8"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ei tohi oma tegevusega rannaalal halvendada suplusvee kvaliteeti. Keelatud on meretaimestiku ja prahi merre lükkamine.</w:t>
      </w:r>
    </w:p>
    <w:p w14:paraId="5CE458D8"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Inventari lõhkumisest või vargusest tuleb informeerida </w:t>
      </w:r>
      <w:r>
        <w:rPr>
          <w:rFonts w:ascii="Arial" w:hAnsi="Arial" w:cs="Arial"/>
          <w:color w:val="0D0D0D"/>
          <w:sz w:val="22"/>
        </w:rPr>
        <w:t>hankijat</w:t>
      </w:r>
      <w:r w:rsidRPr="007B394C">
        <w:rPr>
          <w:rFonts w:ascii="Arial" w:hAnsi="Arial" w:cs="Arial"/>
          <w:color w:val="0D0D0D"/>
          <w:sz w:val="22"/>
        </w:rPr>
        <w:t xml:space="preserve"> e-posti teel ühe ööpäeva jooksul selle teada saamisest. Rannakülastajatele ohtlikuks ja kasutuskõlbmatuks muutunud inventar tuleb utiliseerida, eelnevalt teavitades sellest </w:t>
      </w:r>
      <w:r>
        <w:rPr>
          <w:rFonts w:ascii="Arial" w:hAnsi="Arial" w:cs="Arial"/>
          <w:color w:val="0D0D0D"/>
          <w:sz w:val="22"/>
        </w:rPr>
        <w:t>hankija</w:t>
      </w:r>
      <w:r w:rsidRPr="007B394C">
        <w:rPr>
          <w:rFonts w:ascii="Arial" w:hAnsi="Arial" w:cs="Arial"/>
          <w:color w:val="0D0D0D"/>
          <w:sz w:val="22"/>
        </w:rPr>
        <w:t>t.</w:t>
      </w:r>
    </w:p>
    <w:p w14:paraId="3F312CA3"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tagab heakorratööde ohutuse.</w:t>
      </w:r>
    </w:p>
    <w:p w14:paraId="5C8A3EB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kannab teenuse osutamiseks vajaliku liikluskorralduse ja informatsiooni edastamisega seotud kulud.</w:t>
      </w:r>
    </w:p>
    <w:p w14:paraId="3E948942"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lastRenderedPageBreak/>
        <w:t>Pakkuja</w:t>
      </w:r>
      <w:r w:rsidRPr="007B394C" w:rsidDel="00C90C60">
        <w:rPr>
          <w:rFonts w:ascii="Arial" w:hAnsi="Arial" w:cs="Arial"/>
          <w:color w:val="0D0D0D"/>
          <w:sz w:val="22"/>
        </w:rPr>
        <w:t xml:space="preserve"> </w:t>
      </w:r>
      <w:r w:rsidRPr="007B394C">
        <w:rPr>
          <w:rFonts w:ascii="Arial" w:hAnsi="Arial" w:cs="Arial"/>
          <w:color w:val="0D0D0D"/>
          <w:sz w:val="22"/>
        </w:rPr>
        <w:t>korraldab igapäevaste hooldustööde operatiivseks läbiviimiseks informatsiooni kogumise supluskoha seisukorra kohta. Informatsioon kogutakse vaatluste, patrullsõitude ning meteoroloogiakeskuse andmete koondamise alusel.</w:t>
      </w:r>
    </w:p>
    <w:p w14:paraId="63628B3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Liiva sõelumise tööd kooskõlastatakse </w:t>
      </w:r>
      <w:r>
        <w:rPr>
          <w:rFonts w:ascii="Arial" w:hAnsi="Arial" w:cs="Arial"/>
          <w:color w:val="0D0D0D"/>
          <w:sz w:val="22"/>
        </w:rPr>
        <w:t>hanki</w:t>
      </w:r>
      <w:r w:rsidRPr="007B394C">
        <w:rPr>
          <w:rFonts w:ascii="Arial" w:hAnsi="Arial" w:cs="Arial"/>
          <w:color w:val="0D0D0D"/>
          <w:sz w:val="22"/>
        </w:rPr>
        <w:t>jaga vähemalt 2 tööpäeva ette e-posti teel.</w:t>
      </w:r>
    </w:p>
    <w:p w14:paraId="56834F1D"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Niitmistööde järgsed </w:t>
      </w:r>
      <w:proofErr w:type="spellStart"/>
      <w:r w:rsidRPr="007B394C">
        <w:rPr>
          <w:rFonts w:ascii="Arial" w:hAnsi="Arial" w:cs="Arial"/>
          <w:color w:val="0D0D0D"/>
          <w:sz w:val="22"/>
        </w:rPr>
        <w:t>järelniidutööd</w:t>
      </w:r>
      <w:proofErr w:type="spellEnd"/>
      <w:r w:rsidRPr="007B394C">
        <w:rPr>
          <w:rFonts w:ascii="Arial" w:hAnsi="Arial" w:cs="Arial"/>
          <w:color w:val="0D0D0D"/>
          <w:sz w:val="22"/>
        </w:rPr>
        <w:t xml:space="preserve"> niidujääkide koristamiseks tehakse hiljemalt kahe päeva jooksul peale põhiniidu lõpetamist. Puudele vigastuste tekitamine on keelatud.</w:t>
      </w:r>
    </w:p>
    <w:p w14:paraId="067EE3BB"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paigaldab igapäevaselt rannainventari (pingid, rannakabiinid, prügikastid, võrkpalliplatsi postid jm) algsesse asendisse (loodi) kella 9.00-ks.</w:t>
      </w:r>
    </w:p>
    <w:p w14:paraId="4CF32864"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utiliseerib käitluskohta supluskohale tekkinud surnud lindude või loomade kehad kolme (3) tunni jooksul nende leidmisest või sellekohase teate kättesaamise hetkest.</w:t>
      </w:r>
    </w:p>
    <w:p w14:paraId="27616BA8"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C90C60">
        <w:rPr>
          <w:rFonts w:ascii="Arial" w:hAnsi="Arial" w:cs="Arial"/>
          <w:color w:val="0D0D0D"/>
          <w:sz w:val="22"/>
        </w:rPr>
        <w:t xml:space="preserve"> </w:t>
      </w:r>
      <w:r w:rsidRPr="007B394C">
        <w:rPr>
          <w:rFonts w:ascii="Arial" w:hAnsi="Arial" w:cs="Arial"/>
          <w:color w:val="0D0D0D"/>
          <w:sz w:val="22"/>
        </w:rPr>
        <w:t xml:space="preserve">kaardistab supluskohale tekitatud tormikahjustused ning edastab e-posti teel info </w:t>
      </w:r>
      <w:r>
        <w:rPr>
          <w:rFonts w:ascii="Arial" w:hAnsi="Arial" w:cs="Arial"/>
          <w:color w:val="0D0D0D"/>
          <w:sz w:val="22"/>
        </w:rPr>
        <w:t>hankijale</w:t>
      </w:r>
      <w:r w:rsidRPr="007B394C">
        <w:rPr>
          <w:rFonts w:ascii="Arial" w:hAnsi="Arial" w:cs="Arial"/>
          <w:color w:val="0D0D0D"/>
          <w:sz w:val="22"/>
        </w:rPr>
        <w:t xml:space="preserve"> kolme (3) tunni jooksul tormikahjustustest teada saamisest.</w:t>
      </w:r>
    </w:p>
    <w:p w14:paraId="5F6BD203"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Kui suplushooaja alustamise ja lõpetamise tähtajad muutuvad, muutuvad vastavalt ka kõik teised hankedokumentides märgitud tähtajad. Hooaja muutusest tingitud lisatööd tasustatakse vastavalt pakkumuse maksumuse esildisel esitatud ühikhindadele.</w:t>
      </w:r>
    </w:p>
    <w:p w14:paraId="4664AFF4"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 xml:space="preserve">Hankija tellimusel valmistab Pakkuja Hankija määratud kuupäeval ette enda lõkkematerjalist kuni 5 m kõrguse jaanilõkke, tagades ohutusnõuete täitmise. Vastavasisulise tellimuse edastab </w:t>
      </w:r>
      <w:r>
        <w:rPr>
          <w:rFonts w:ascii="Arial" w:hAnsi="Arial" w:cs="Arial"/>
          <w:color w:val="0D0D0D"/>
          <w:sz w:val="22"/>
        </w:rPr>
        <w:t>hankija</w:t>
      </w:r>
      <w:r w:rsidRPr="007B394C">
        <w:rPr>
          <w:rFonts w:ascii="Arial" w:hAnsi="Arial" w:cs="Arial"/>
          <w:color w:val="0D0D0D"/>
          <w:sz w:val="22"/>
        </w:rPr>
        <w:t xml:space="preserve"> vähemalt 7 kalendripäeva ette.</w:t>
      </w:r>
    </w:p>
    <w:p w14:paraId="1FBF0EF1" w14:textId="77777777" w:rsidR="00DF379E" w:rsidRPr="008B580E" w:rsidRDefault="00DF379E" w:rsidP="00DF379E">
      <w:pPr>
        <w:pStyle w:val="ListParagraph"/>
        <w:numPr>
          <w:ilvl w:val="0"/>
          <w:numId w:val="1"/>
        </w:numPr>
        <w:autoSpaceDE/>
        <w:autoSpaceDN/>
        <w:spacing w:after="200" w:line="276" w:lineRule="auto"/>
        <w:rPr>
          <w:rFonts w:ascii="Arial" w:hAnsi="Arial" w:cs="Arial"/>
        </w:rPr>
      </w:pPr>
      <w:r w:rsidRPr="00AF27DF">
        <w:rPr>
          <w:rFonts w:ascii="Arial" w:hAnsi="Arial" w:cs="Arial"/>
        </w:rPr>
        <w:t>Pakkuja kohustub paigaldama hiljemalt 15.05.202</w:t>
      </w:r>
      <w:r>
        <w:rPr>
          <w:rFonts w:ascii="Arial" w:hAnsi="Arial" w:cs="Arial"/>
        </w:rPr>
        <w:t>6</w:t>
      </w:r>
      <w:r w:rsidRPr="00AF27DF">
        <w:rPr>
          <w:rFonts w:ascii="Arial" w:hAnsi="Arial" w:cs="Arial"/>
        </w:rPr>
        <w:t xml:space="preserve"> Pikakari randa (</w:t>
      </w:r>
      <w:r>
        <w:rPr>
          <w:rFonts w:ascii="Arial" w:hAnsi="Arial" w:cs="Arial"/>
        </w:rPr>
        <w:t xml:space="preserve"> üks kokkupandav laudtee 80 jm pikkusega ja 2 m laiusega</w:t>
      </w:r>
      <w:r w:rsidRPr="00AF27DF">
        <w:rPr>
          <w:rFonts w:ascii="Arial" w:hAnsi="Arial" w:cs="Arial"/>
        </w:rPr>
        <w:t>) ja Stroomi randa (</w:t>
      </w:r>
      <w:r>
        <w:rPr>
          <w:rFonts w:ascii="Arial" w:hAnsi="Arial" w:cs="Arial"/>
        </w:rPr>
        <w:t>4 kokkupandavat laudteed 20 jm, 17 jm, 37,5 jm, 37,5 jm pikkusega ja 2 m laiusega</w:t>
      </w:r>
      <w:r w:rsidRPr="00AF27DF">
        <w:rPr>
          <w:rFonts w:ascii="Arial" w:hAnsi="Arial" w:cs="Arial"/>
        </w:rPr>
        <w:t xml:space="preserve">) </w:t>
      </w:r>
      <w:r>
        <w:rPr>
          <w:rFonts w:ascii="Arial" w:hAnsi="Arial" w:cs="Arial"/>
        </w:rPr>
        <w:t>sügavimmutatud puidust laudisega, kruvidega kinnitatud kokkupandavad laudteed</w:t>
      </w:r>
      <w:r w:rsidRPr="00AF27DF">
        <w:rPr>
          <w:rFonts w:ascii="Arial" w:hAnsi="Arial" w:cs="Arial"/>
        </w:rPr>
        <w:t>.</w:t>
      </w:r>
    </w:p>
    <w:p w14:paraId="7FACEB38" w14:textId="77777777" w:rsidR="00DF379E" w:rsidRPr="00E46407" w:rsidRDefault="00DF379E" w:rsidP="00DF379E">
      <w:pPr>
        <w:pStyle w:val="ListParagraph"/>
        <w:numPr>
          <w:ilvl w:val="0"/>
          <w:numId w:val="1"/>
        </w:numPr>
        <w:autoSpaceDE/>
        <w:autoSpaceDN/>
        <w:spacing w:after="200" w:line="276" w:lineRule="auto"/>
        <w:rPr>
          <w:rFonts w:ascii="Arial" w:hAnsi="Arial" w:cs="Arial"/>
        </w:rPr>
      </w:pPr>
      <w:r w:rsidRPr="00732D2A">
        <w:rPr>
          <w:rFonts w:ascii="Arial" w:hAnsi="Arial" w:cs="Arial"/>
        </w:rPr>
        <w:t>Pakkuja kohustub paigaldama hiljemalt 15.05.202</w:t>
      </w:r>
      <w:r>
        <w:rPr>
          <w:rFonts w:ascii="Arial" w:hAnsi="Arial" w:cs="Arial"/>
        </w:rPr>
        <w:t>6</w:t>
      </w:r>
      <w:r w:rsidRPr="00732D2A">
        <w:rPr>
          <w:rFonts w:ascii="Arial" w:hAnsi="Arial" w:cs="Arial"/>
        </w:rPr>
        <w:t xml:space="preserve"> Pikakari randa 1 (ühe) ja Stroomi randa 1 (ühe)  välidušši kompleksi, mis koosneb kolmest pesemise kohast (sisaldab kolme dušiotsikut ja kolme segistit jalgade pesuks) ning</w:t>
      </w:r>
      <w:r>
        <w:rPr>
          <w:rFonts w:ascii="Arial" w:hAnsi="Arial" w:cs="Arial"/>
        </w:rPr>
        <w:t xml:space="preserve"> soetama ja</w:t>
      </w:r>
      <w:r w:rsidRPr="00732D2A">
        <w:rPr>
          <w:rFonts w:ascii="Arial" w:hAnsi="Arial" w:cs="Arial"/>
        </w:rPr>
        <w:t xml:space="preserve"> paigaldama </w:t>
      </w:r>
      <w:r>
        <w:rPr>
          <w:rFonts w:ascii="Arial" w:hAnsi="Arial" w:cs="Arial"/>
        </w:rPr>
        <w:t xml:space="preserve">sügavimmutatud puidust laudisega, kruvidega kinnitatud </w:t>
      </w:r>
      <w:r w:rsidRPr="00732D2A">
        <w:rPr>
          <w:rFonts w:ascii="Arial" w:hAnsi="Arial" w:cs="Arial"/>
        </w:rPr>
        <w:t>väliduššide platvormi</w:t>
      </w:r>
      <w:r>
        <w:rPr>
          <w:rFonts w:ascii="Arial" w:hAnsi="Arial" w:cs="Arial"/>
        </w:rPr>
        <w:t>d.</w:t>
      </w:r>
    </w:p>
    <w:p w14:paraId="27C8C1F9" w14:textId="77777777" w:rsidR="00DF379E" w:rsidRPr="00732D2A" w:rsidRDefault="00DF379E" w:rsidP="00DF379E">
      <w:pPr>
        <w:pStyle w:val="ListParagraph"/>
        <w:numPr>
          <w:ilvl w:val="0"/>
          <w:numId w:val="1"/>
        </w:numPr>
        <w:autoSpaceDE/>
        <w:autoSpaceDN/>
        <w:spacing w:line="276" w:lineRule="auto"/>
        <w:rPr>
          <w:rFonts w:ascii="Arial" w:hAnsi="Arial" w:cs="Arial"/>
        </w:rPr>
      </w:pPr>
      <w:r w:rsidRPr="007B394C">
        <w:rPr>
          <w:rFonts w:ascii="Arial" w:hAnsi="Arial" w:cs="Arial"/>
          <w:color w:val="0D0D0D"/>
        </w:rPr>
        <w:t>Pakkuja</w:t>
      </w:r>
      <w:r w:rsidRPr="007B394C" w:rsidDel="00B63315">
        <w:rPr>
          <w:rFonts w:ascii="Arial" w:hAnsi="Arial" w:cs="Arial"/>
          <w:color w:val="0D0D0D"/>
        </w:rPr>
        <w:t xml:space="preserve"> </w:t>
      </w:r>
      <w:r w:rsidRPr="007B394C">
        <w:rPr>
          <w:rFonts w:ascii="Arial" w:hAnsi="Arial" w:cs="Arial"/>
          <w:color w:val="0D0D0D"/>
        </w:rPr>
        <w:t xml:space="preserve">paigaldab sügisel ning likvideerib kevadel liivatõkke Stroomi supluskohast. </w:t>
      </w:r>
    </w:p>
    <w:p w14:paraId="5BC6466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 xml:space="preserve">tagab kokkupandavate laudteede pideva korrektse ja ohtu asetuse. </w:t>
      </w:r>
    </w:p>
    <w:p w14:paraId="608781D5"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Pr>
          <w:rFonts w:ascii="Arial" w:hAnsi="Arial" w:cs="Arial"/>
          <w:color w:val="0D0D0D"/>
          <w:sz w:val="22"/>
        </w:rPr>
        <w:t>Pakkuja</w:t>
      </w:r>
      <w:r w:rsidRPr="007B394C">
        <w:rPr>
          <w:rFonts w:ascii="Arial" w:hAnsi="Arial" w:cs="Arial"/>
          <w:color w:val="0D0D0D"/>
          <w:sz w:val="22"/>
        </w:rPr>
        <w:t xml:space="preserve"> tagab Pikakari rannaalal (3 tk)  ja Stroomi väljakul (2 tk)  olevate lipumastide korrasoleku, vajadusel hoolduse ja remondi. </w:t>
      </w:r>
    </w:p>
    <w:p w14:paraId="498CACDC"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 xml:space="preserve">tagab Pikakari </w:t>
      </w:r>
      <w:proofErr w:type="spellStart"/>
      <w:r w:rsidRPr="007B394C">
        <w:rPr>
          <w:rFonts w:ascii="Arial" w:hAnsi="Arial" w:cs="Arial"/>
          <w:color w:val="0D0D0D"/>
          <w:sz w:val="22"/>
        </w:rPr>
        <w:t>slipikai</w:t>
      </w:r>
      <w:proofErr w:type="spellEnd"/>
      <w:r w:rsidRPr="007B394C">
        <w:rPr>
          <w:rFonts w:ascii="Arial" w:hAnsi="Arial" w:cs="Arial"/>
          <w:color w:val="0D0D0D"/>
          <w:sz w:val="22"/>
        </w:rPr>
        <w:t xml:space="preserve"> merre paigaldamise (mh. transport Kopli tn 69C aadressilt Pikakari rannaalale) 25. aprilliks ning </w:t>
      </w:r>
      <w:proofErr w:type="spellStart"/>
      <w:r w:rsidRPr="007B394C">
        <w:rPr>
          <w:rFonts w:ascii="Arial" w:hAnsi="Arial" w:cs="Arial"/>
          <w:color w:val="0D0D0D"/>
          <w:sz w:val="22"/>
        </w:rPr>
        <w:t>slipikai</w:t>
      </w:r>
      <w:proofErr w:type="spellEnd"/>
      <w:r w:rsidRPr="007B394C">
        <w:rPr>
          <w:rFonts w:ascii="Arial" w:hAnsi="Arial" w:cs="Arial"/>
          <w:color w:val="0D0D0D"/>
          <w:sz w:val="22"/>
        </w:rPr>
        <w:t xml:space="preserve"> merest välja võtmise hiljemalt 15. oktoobril ja ladustamise Kopli kalmistupargi (Kopli tn 69C) aedikus. Pakkuja teostab </w:t>
      </w:r>
      <w:proofErr w:type="spellStart"/>
      <w:r w:rsidRPr="007B394C">
        <w:rPr>
          <w:rFonts w:ascii="Arial" w:hAnsi="Arial" w:cs="Arial"/>
          <w:color w:val="0D0D0D"/>
          <w:sz w:val="22"/>
        </w:rPr>
        <w:t>slipikai</w:t>
      </w:r>
      <w:proofErr w:type="spellEnd"/>
      <w:r w:rsidRPr="007B394C">
        <w:rPr>
          <w:rFonts w:ascii="Arial" w:hAnsi="Arial" w:cs="Arial"/>
          <w:color w:val="0D0D0D"/>
          <w:sz w:val="22"/>
        </w:rPr>
        <w:t xml:space="preserve"> puidust detailide töötlemise puidukaitse vahendiga ja teostab </w:t>
      </w:r>
      <w:proofErr w:type="spellStart"/>
      <w:r w:rsidRPr="007B394C">
        <w:rPr>
          <w:rFonts w:ascii="Arial" w:hAnsi="Arial" w:cs="Arial"/>
          <w:color w:val="0D0D0D"/>
          <w:sz w:val="22"/>
        </w:rPr>
        <w:t>slipikai</w:t>
      </w:r>
      <w:proofErr w:type="spellEnd"/>
      <w:r w:rsidRPr="007B394C">
        <w:rPr>
          <w:rFonts w:ascii="Arial" w:hAnsi="Arial" w:cs="Arial"/>
          <w:color w:val="0D0D0D"/>
          <w:sz w:val="22"/>
        </w:rPr>
        <w:t xml:space="preserve"> detailide remondi.</w:t>
      </w:r>
    </w:p>
    <w:p w14:paraId="34D03DA7"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 xml:space="preserve">korraldab Pikakari </w:t>
      </w:r>
      <w:proofErr w:type="spellStart"/>
      <w:r w:rsidRPr="007B394C">
        <w:rPr>
          <w:rFonts w:ascii="Arial" w:hAnsi="Arial" w:cs="Arial"/>
          <w:color w:val="0D0D0D"/>
          <w:sz w:val="22"/>
        </w:rPr>
        <w:t>slipikai</w:t>
      </w:r>
      <w:proofErr w:type="spellEnd"/>
      <w:r w:rsidRPr="007B394C">
        <w:rPr>
          <w:rFonts w:ascii="Arial" w:hAnsi="Arial" w:cs="Arial"/>
          <w:color w:val="0D0D0D"/>
          <w:sz w:val="22"/>
        </w:rPr>
        <w:t xml:space="preserve"> kaldtee puhastamise 1. maist kuni 15.  oktoobrini (vt. lisa 1 joonis 3).</w:t>
      </w:r>
    </w:p>
    <w:p w14:paraId="33D9FF51"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 xml:space="preserve">korraldab Pikakari parkla puidust piirde jooksva hoolduse, mh. detailide vahetuse, katmise puidukaitse vahendiga, vähemalt üks kord ühe kalendriaasta jooksul (vt. lisa 1 joonis 3). </w:t>
      </w:r>
    </w:p>
    <w:p w14:paraId="4D24A37C"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 xml:space="preserve">korraldab Pikakari mängulaeva-väljaku pinkide aluste (4 tk) loodimise ning vajadusel detailide vahetamise, katmise puidukaitse vahendiga vähemalt üks kord ühe kalendriaasta jooksul. </w:t>
      </w:r>
    </w:p>
    <w:p w14:paraId="11A0BCD1" w14:textId="77777777" w:rsidR="00DF379E" w:rsidRPr="007B394C" w:rsidRDefault="00DF379E" w:rsidP="00DF379E">
      <w:pPr>
        <w:numPr>
          <w:ilvl w:val="0"/>
          <w:numId w:val="1"/>
        </w:numPr>
        <w:autoSpaceDE/>
        <w:autoSpaceDN/>
        <w:spacing w:line="20" w:lineRule="atLeast"/>
        <w:rPr>
          <w:rFonts w:ascii="Arial" w:hAnsi="Arial" w:cs="Arial"/>
          <w:color w:val="0D0D0D"/>
          <w:sz w:val="22"/>
        </w:rPr>
      </w:pPr>
      <w:r w:rsidRPr="007B394C">
        <w:rPr>
          <w:rFonts w:ascii="Arial" w:hAnsi="Arial" w:cs="Arial"/>
          <w:color w:val="0D0D0D"/>
          <w:sz w:val="22"/>
        </w:rPr>
        <w:t>Pakkuja teostab ohtlike puude või puuokste lõikus vastavalt Raie- ja hoolduslõikusloa andmise korrale (www.riigiteataja.ee/akt/425052024041?leiaKehtiv) ja teistele asjaomastele õigusaktidele.</w:t>
      </w:r>
    </w:p>
    <w:p w14:paraId="5E785F90" w14:textId="77777777" w:rsidR="00DF379E" w:rsidRPr="007B394C" w:rsidRDefault="00DF379E" w:rsidP="00DF379E">
      <w:pPr>
        <w:numPr>
          <w:ilvl w:val="0"/>
          <w:numId w:val="1"/>
        </w:numPr>
        <w:autoSpaceDE/>
        <w:autoSpaceDN/>
        <w:spacing w:line="20" w:lineRule="atLeast"/>
        <w:ind w:left="714" w:hanging="357"/>
        <w:rPr>
          <w:rFonts w:ascii="Arial" w:hAnsi="Arial" w:cs="Arial"/>
          <w:color w:val="0D0D0D"/>
          <w:sz w:val="22"/>
        </w:rPr>
      </w:pPr>
      <w:r w:rsidRPr="007B394C">
        <w:rPr>
          <w:rFonts w:ascii="Arial" w:hAnsi="Arial" w:cs="Arial"/>
          <w:color w:val="0D0D0D"/>
          <w:sz w:val="22"/>
        </w:rPr>
        <w:t>Pakkuja</w:t>
      </w:r>
      <w:r w:rsidRPr="007B394C" w:rsidDel="00B63315">
        <w:rPr>
          <w:rFonts w:ascii="Arial" w:hAnsi="Arial" w:cs="Arial"/>
          <w:color w:val="0D0D0D"/>
          <w:sz w:val="22"/>
        </w:rPr>
        <w:t xml:space="preserve"> </w:t>
      </w:r>
      <w:r w:rsidRPr="007B394C">
        <w:rPr>
          <w:rFonts w:ascii="Arial" w:hAnsi="Arial" w:cs="Arial"/>
          <w:color w:val="0D0D0D"/>
          <w:sz w:val="22"/>
        </w:rPr>
        <w:t>ja Hankija vahetavad operatiivselt olulist informatsiooni.</w:t>
      </w:r>
    </w:p>
    <w:p w14:paraId="4AF6F5A6" w14:textId="77777777" w:rsidR="00DF379E" w:rsidRPr="007B394C" w:rsidRDefault="00DF379E" w:rsidP="00DF379E">
      <w:pPr>
        <w:rPr>
          <w:rFonts w:ascii="Arial" w:hAnsi="Arial" w:cs="Arial"/>
          <w:color w:val="0D0D0D"/>
          <w:sz w:val="22"/>
        </w:rPr>
      </w:pPr>
    </w:p>
    <w:p w14:paraId="7F3AAF14" w14:textId="77777777" w:rsidR="00DF379E" w:rsidRPr="007B394C" w:rsidRDefault="00DF379E" w:rsidP="00DF379E">
      <w:pPr>
        <w:spacing w:line="20" w:lineRule="atLeast"/>
        <w:rPr>
          <w:rFonts w:ascii="Arial" w:hAnsi="Arial" w:cs="Arial"/>
          <w:color w:val="0D0D0D"/>
          <w:sz w:val="22"/>
        </w:rPr>
      </w:pPr>
    </w:p>
    <w:p w14:paraId="095B80F0" w14:textId="77777777" w:rsidR="00DF379E" w:rsidRDefault="00DF379E" w:rsidP="00DF379E">
      <w:pPr>
        <w:rPr>
          <w:rFonts w:ascii="Arial" w:hAnsi="Arial" w:cs="Arial"/>
          <w:color w:val="0D0D0D"/>
          <w:sz w:val="22"/>
        </w:rPr>
      </w:pPr>
    </w:p>
    <w:p w14:paraId="166E359B" w14:textId="77777777" w:rsidR="00DF379E" w:rsidRDefault="00DF379E" w:rsidP="00DF379E">
      <w:pPr>
        <w:rPr>
          <w:rFonts w:ascii="Arial" w:hAnsi="Arial" w:cs="Arial"/>
          <w:color w:val="0D0D0D"/>
          <w:sz w:val="22"/>
        </w:rPr>
      </w:pPr>
    </w:p>
    <w:p w14:paraId="1D0B3A8D" w14:textId="77777777" w:rsidR="00DF379E" w:rsidRDefault="00DF379E" w:rsidP="00DF379E">
      <w:pPr>
        <w:rPr>
          <w:rFonts w:ascii="Arial" w:hAnsi="Arial" w:cs="Arial"/>
          <w:color w:val="0D0D0D"/>
          <w:sz w:val="22"/>
        </w:rPr>
      </w:pPr>
    </w:p>
    <w:p w14:paraId="52D1F263" w14:textId="77777777" w:rsidR="00DF379E" w:rsidRDefault="00DF379E" w:rsidP="00DF379E">
      <w:pPr>
        <w:rPr>
          <w:rFonts w:ascii="Arial" w:hAnsi="Arial" w:cs="Arial"/>
          <w:color w:val="0D0D0D"/>
          <w:sz w:val="22"/>
        </w:rPr>
      </w:pPr>
    </w:p>
    <w:p w14:paraId="5B4C9E86" w14:textId="77777777" w:rsidR="00DF379E" w:rsidRDefault="00DF379E" w:rsidP="00DF379E">
      <w:pPr>
        <w:rPr>
          <w:rFonts w:ascii="Arial" w:hAnsi="Arial" w:cs="Arial"/>
          <w:color w:val="0D0D0D"/>
          <w:sz w:val="22"/>
        </w:rPr>
      </w:pPr>
    </w:p>
    <w:p w14:paraId="256A5D5D" w14:textId="77777777" w:rsidR="00DF379E" w:rsidRDefault="00DF379E" w:rsidP="00DF379E">
      <w:pPr>
        <w:rPr>
          <w:rFonts w:ascii="Arial" w:hAnsi="Arial" w:cs="Arial"/>
          <w:color w:val="0D0D0D"/>
          <w:sz w:val="22"/>
        </w:rPr>
      </w:pPr>
    </w:p>
    <w:p w14:paraId="7C8C74B9" w14:textId="77777777" w:rsidR="00DF379E" w:rsidRDefault="00DF379E" w:rsidP="00DF379E">
      <w:pPr>
        <w:rPr>
          <w:rFonts w:ascii="Arial" w:hAnsi="Arial" w:cs="Arial"/>
          <w:color w:val="0D0D0D"/>
          <w:sz w:val="22"/>
        </w:rPr>
      </w:pPr>
    </w:p>
    <w:p w14:paraId="3366E966" w14:textId="77777777" w:rsidR="00DF379E" w:rsidRDefault="00DF379E" w:rsidP="00DF379E">
      <w:pPr>
        <w:rPr>
          <w:rFonts w:ascii="Arial" w:hAnsi="Arial" w:cs="Arial"/>
          <w:color w:val="0D0D0D"/>
          <w:sz w:val="22"/>
        </w:rPr>
      </w:pPr>
    </w:p>
    <w:p w14:paraId="0E14C234" w14:textId="77777777" w:rsidR="00DF379E" w:rsidRDefault="00DF379E" w:rsidP="00DF379E">
      <w:pPr>
        <w:rPr>
          <w:rFonts w:ascii="Arial" w:hAnsi="Arial" w:cs="Arial"/>
          <w:color w:val="0D0D0D"/>
          <w:sz w:val="22"/>
        </w:rPr>
      </w:pPr>
    </w:p>
    <w:p w14:paraId="4D6AF7B1" w14:textId="77777777" w:rsidR="00DF379E" w:rsidRDefault="00DF379E" w:rsidP="00DF379E">
      <w:pPr>
        <w:rPr>
          <w:rFonts w:ascii="Arial" w:hAnsi="Arial" w:cs="Arial"/>
          <w:color w:val="0D0D0D"/>
          <w:sz w:val="22"/>
        </w:rPr>
      </w:pPr>
    </w:p>
    <w:p w14:paraId="1BAD20FD" w14:textId="77777777" w:rsidR="00DF379E" w:rsidRDefault="00DF379E" w:rsidP="00DF379E">
      <w:pPr>
        <w:rPr>
          <w:rFonts w:ascii="Arial" w:hAnsi="Arial" w:cs="Arial"/>
          <w:color w:val="0D0D0D"/>
          <w:sz w:val="22"/>
        </w:rPr>
      </w:pPr>
    </w:p>
    <w:p w14:paraId="5BD73BA9" w14:textId="77777777" w:rsidR="00DF379E" w:rsidRDefault="00DF379E" w:rsidP="00DF379E">
      <w:pPr>
        <w:rPr>
          <w:rFonts w:ascii="Arial" w:hAnsi="Arial" w:cs="Arial"/>
          <w:color w:val="0D0D0D"/>
          <w:sz w:val="22"/>
        </w:rPr>
      </w:pPr>
    </w:p>
    <w:p w14:paraId="6B18B39C" w14:textId="77777777" w:rsidR="00DF379E" w:rsidRDefault="00DF379E" w:rsidP="00DF379E">
      <w:pPr>
        <w:rPr>
          <w:rFonts w:ascii="Arial" w:hAnsi="Arial" w:cs="Arial"/>
          <w:color w:val="0D0D0D"/>
          <w:sz w:val="22"/>
        </w:rPr>
      </w:pPr>
    </w:p>
    <w:p w14:paraId="2DAF531F" w14:textId="77777777" w:rsidR="00DF379E" w:rsidRDefault="00DF379E" w:rsidP="00DF379E">
      <w:pPr>
        <w:rPr>
          <w:rFonts w:ascii="Arial" w:hAnsi="Arial" w:cs="Arial"/>
          <w:color w:val="0D0D0D"/>
          <w:sz w:val="22"/>
        </w:rPr>
      </w:pPr>
    </w:p>
    <w:p w14:paraId="3A149205" w14:textId="77777777" w:rsidR="00DF379E" w:rsidRDefault="00DF379E" w:rsidP="00DF379E">
      <w:pPr>
        <w:rPr>
          <w:rFonts w:ascii="Arial" w:hAnsi="Arial" w:cs="Arial"/>
          <w:color w:val="0D0D0D"/>
          <w:sz w:val="22"/>
        </w:rPr>
      </w:pPr>
    </w:p>
    <w:p w14:paraId="4232A7C7" w14:textId="77777777" w:rsidR="00DF379E" w:rsidRPr="007B394C" w:rsidRDefault="00DF379E" w:rsidP="00DF379E">
      <w:pPr>
        <w:rPr>
          <w:rFonts w:ascii="Arial" w:hAnsi="Arial" w:cs="Arial"/>
          <w:color w:val="0D0D0D"/>
          <w:sz w:val="22"/>
        </w:rPr>
      </w:pPr>
      <w:r w:rsidRPr="007B394C">
        <w:rPr>
          <w:rFonts w:ascii="Arial" w:hAnsi="Arial" w:cs="Arial"/>
          <w:color w:val="0D0D0D"/>
          <w:sz w:val="22"/>
        </w:rPr>
        <w:t>Joonis 1,  Stroomi supluskoha asendiplaan</w:t>
      </w:r>
    </w:p>
    <w:p w14:paraId="2C5B4E97" w14:textId="77777777" w:rsidR="00DF379E" w:rsidRPr="007B394C" w:rsidRDefault="00DF379E" w:rsidP="00DF379E">
      <w:pPr>
        <w:spacing w:line="20" w:lineRule="atLeast"/>
        <w:rPr>
          <w:rFonts w:ascii="Arial" w:hAnsi="Arial" w:cs="Arial"/>
          <w:color w:val="0D0D0D"/>
          <w:sz w:val="22"/>
        </w:rPr>
      </w:pPr>
    </w:p>
    <w:p w14:paraId="45E2D3C4" w14:textId="1C2458DA" w:rsidR="00DF379E" w:rsidRPr="007B394C" w:rsidRDefault="00DF379E" w:rsidP="00DF379E">
      <w:pPr>
        <w:rPr>
          <w:rFonts w:ascii="Arial" w:hAnsi="Arial" w:cs="Arial"/>
          <w:color w:val="0D0D0D"/>
          <w:sz w:val="22"/>
        </w:rPr>
      </w:pPr>
      <w:r w:rsidRPr="00FA254A">
        <w:rPr>
          <w:noProof/>
        </w:rPr>
        <w:lastRenderedPageBreak/>
        <w:drawing>
          <wp:inline distT="0" distB="0" distL="0" distR="0" wp14:anchorId="17CDD454" wp14:editId="7A6C5396">
            <wp:extent cx="4467225" cy="7943850"/>
            <wp:effectExtent l="0" t="0" r="9525" b="0"/>
            <wp:docPr id="1930557421"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57421" name="Picture 4" descr="A map of a cit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225" cy="7943850"/>
                    </a:xfrm>
                    <a:prstGeom prst="rect">
                      <a:avLst/>
                    </a:prstGeom>
                    <a:noFill/>
                    <a:ln>
                      <a:noFill/>
                    </a:ln>
                  </pic:spPr>
                </pic:pic>
              </a:graphicData>
            </a:graphic>
          </wp:inline>
        </w:drawing>
      </w:r>
    </w:p>
    <w:p w14:paraId="29E2E909" w14:textId="77777777" w:rsidR="00DF379E" w:rsidRPr="007B394C" w:rsidRDefault="00DF379E" w:rsidP="00DF379E">
      <w:pPr>
        <w:rPr>
          <w:rFonts w:ascii="Arial" w:hAnsi="Arial" w:cs="Arial"/>
          <w:color w:val="0D0D0D"/>
          <w:sz w:val="22"/>
        </w:rPr>
      </w:pPr>
    </w:p>
    <w:p w14:paraId="0112C827" w14:textId="77777777" w:rsidR="00DF379E" w:rsidRDefault="00DF379E" w:rsidP="00DF379E">
      <w:pPr>
        <w:rPr>
          <w:rFonts w:ascii="Arial" w:hAnsi="Arial" w:cs="Arial"/>
          <w:color w:val="0D0D0D"/>
          <w:sz w:val="22"/>
        </w:rPr>
      </w:pPr>
    </w:p>
    <w:p w14:paraId="48953764" w14:textId="77777777" w:rsidR="00DF379E" w:rsidRDefault="00DF379E" w:rsidP="00DF379E">
      <w:pPr>
        <w:rPr>
          <w:rFonts w:ascii="Arial" w:hAnsi="Arial" w:cs="Arial"/>
          <w:color w:val="0D0D0D"/>
          <w:sz w:val="22"/>
        </w:rPr>
      </w:pPr>
    </w:p>
    <w:p w14:paraId="1F7ACC27" w14:textId="77777777" w:rsidR="00DF379E" w:rsidRDefault="00DF379E" w:rsidP="00DF379E">
      <w:pPr>
        <w:rPr>
          <w:rFonts w:ascii="Arial" w:hAnsi="Arial" w:cs="Arial"/>
          <w:color w:val="0D0D0D"/>
          <w:sz w:val="22"/>
        </w:rPr>
      </w:pPr>
    </w:p>
    <w:p w14:paraId="44F6A46C" w14:textId="77777777" w:rsidR="00DF379E" w:rsidRDefault="00DF379E" w:rsidP="00DF379E">
      <w:pPr>
        <w:rPr>
          <w:rFonts w:ascii="Arial" w:hAnsi="Arial" w:cs="Arial"/>
          <w:color w:val="0D0D0D"/>
          <w:sz w:val="22"/>
        </w:rPr>
      </w:pPr>
    </w:p>
    <w:p w14:paraId="450E9C2D" w14:textId="77777777" w:rsidR="00DF379E" w:rsidRDefault="00DF379E" w:rsidP="00DF379E">
      <w:pPr>
        <w:rPr>
          <w:rFonts w:ascii="Arial" w:hAnsi="Arial" w:cs="Arial"/>
          <w:color w:val="0D0D0D"/>
          <w:sz w:val="22"/>
        </w:rPr>
      </w:pPr>
    </w:p>
    <w:p w14:paraId="5C8A3520" w14:textId="77777777" w:rsidR="00DF379E" w:rsidRDefault="00DF379E" w:rsidP="00DF379E">
      <w:pPr>
        <w:rPr>
          <w:rFonts w:ascii="Arial" w:hAnsi="Arial" w:cs="Arial"/>
          <w:color w:val="0D0D0D"/>
          <w:sz w:val="22"/>
        </w:rPr>
      </w:pPr>
      <w:r w:rsidRPr="007B394C">
        <w:rPr>
          <w:rFonts w:ascii="Arial" w:hAnsi="Arial" w:cs="Arial"/>
          <w:color w:val="0D0D0D"/>
          <w:sz w:val="22"/>
        </w:rPr>
        <w:t>Joonis 2, Pikakari supluskoha asendiplaan</w:t>
      </w:r>
    </w:p>
    <w:p w14:paraId="3D24F11B" w14:textId="77777777" w:rsidR="00DF379E" w:rsidRPr="007B394C" w:rsidRDefault="00DF379E" w:rsidP="00DF379E">
      <w:pPr>
        <w:rPr>
          <w:rFonts w:ascii="Arial" w:hAnsi="Arial" w:cs="Arial"/>
          <w:color w:val="0D0D0D"/>
          <w:sz w:val="22"/>
        </w:rPr>
      </w:pPr>
    </w:p>
    <w:p w14:paraId="4D42628A" w14:textId="6D9FAB28" w:rsidR="00DF379E" w:rsidRPr="007B394C" w:rsidRDefault="00DF379E" w:rsidP="00DF379E">
      <w:pPr>
        <w:rPr>
          <w:rFonts w:ascii="Arial" w:hAnsi="Arial" w:cs="Arial"/>
          <w:color w:val="0D0D0D"/>
          <w:sz w:val="22"/>
        </w:rPr>
      </w:pPr>
      <w:r w:rsidRPr="00FA254A">
        <w:rPr>
          <w:noProof/>
        </w:rPr>
        <w:drawing>
          <wp:inline distT="0" distB="0" distL="0" distR="0" wp14:anchorId="4E575243" wp14:editId="28CFA67E">
            <wp:extent cx="5753100" cy="4381500"/>
            <wp:effectExtent l="0" t="0" r="0" b="0"/>
            <wp:docPr id="158000175" name="Picture 3" descr="A map of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0175" name="Picture 3" descr="A map of a beach&#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4381500"/>
                    </a:xfrm>
                    <a:prstGeom prst="rect">
                      <a:avLst/>
                    </a:prstGeom>
                    <a:noFill/>
                    <a:ln>
                      <a:noFill/>
                    </a:ln>
                  </pic:spPr>
                </pic:pic>
              </a:graphicData>
            </a:graphic>
          </wp:inline>
        </w:drawing>
      </w:r>
    </w:p>
    <w:p w14:paraId="06CB17C9" w14:textId="77777777" w:rsidR="00DF379E" w:rsidRPr="007B394C" w:rsidRDefault="00DF379E" w:rsidP="00DF379E">
      <w:pPr>
        <w:rPr>
          <w:rFonts w:ascii="Arial" w:hAnsi="Arial" w:cs="Arial"/>
          <w:color w:val="0D0D0D"/>
          <w:sz w:val="22"/>
        </w:rPr>
      </w:pPr>
    </w:p>
    <w:p w14:paraId="385C30B8" w14:textId="77777777" w:rsidR="00DF379E" w:rsidRPr="007B394C" w:rsidRDefault="00DF379E" w:rsidP="00DF379E">
      <w:pPr>
        <w:ind w:left="7080" w:firstLine="708"/>
        <w:rPr>
          <w:rFonts w:ascii="Arial" w:hAnsi="Arial" w:cs="Arial"/>
          <w:color w:val="0D0D0D"/>
          <w:sz w:val="22"/>
        </w:rPr>
      </w:pPr>
    </w:p>
    <w:p w14:paraId="43C5CD3F" w14:textId="77777777" w:rsidR="00DF379E" w:rsidRPr="007B394C" w:rsidRDefault="00DF379E" w:rsidP="00DF379E">
      <w:pPr>
        <w:ind w:left="7080" w:firstLine="708"/>
        <w:rPr>
          <w:rFonts w:ascii="Arial" w:hAnsi="Arial" w:cs="Arial"/>
          <w:color w:val="0D0D0D"/>
          <w:sz w:val="22"/>
        </w:rPr>
      </w:pPr>
    </w:p>
    <w:p w14:paraId="165FD1E4" w14:textId="77777777" w:rsidR="00DF379E" w:rsidRPr="007B394C" w:rsidRDefault="00DF379E" w:rsidP="00DF379E">
      <w:pPr>
        <w:ind w:left="7080" w:firstLine="708"/>
        <w:rPr>
          <w:rFonts w:ascii="Arial" w:hAnsi="Arial" w:cs="Arial"/>
          <w:color w:val="0D0D0D"/>
          <w:sz w:val="22"/>
        </w:rPr>
      </w:pPr>
    </w:p>
    <w:p w14:paraId="7503CFCC" w14:textId="77777777" w:rsidR="00DF379E" w:rsidRPr="007B394C" w:rsidRDefault="00DF379E" w:rsidP="00DF379E">
      <w:pPr>
        <w:ind w:left="7080" w:firstLine="708"/>
        <w:rPr>
          <w:rFonts w:ascii="Arial" w:hAnsi="Arial" w:cs="Arial"/>
          <w:color w:val="0D0D0D"/>
          <w:sz w:val="22"/>
        </w:rPr>
      </w:pPr>
    </w:p>
    <w:p w14:paraId="2E47B940" w14:textId="77777777" w:rsidR="00DF379E" w:rsidRPr="007B394C" w:rsidRDefault="00DF379E" w:rsidP="00DF379E">
      <w:pPr>
        <w:ind w:left="7080" w:firstLine="708"/>
        <w:rPr>
          <w:rFonts w:ascii="Arial" w:hAnsi="Arial" w:cs="Arial"/>
          <w:color w:val="0D0D0D"/>
          <w:sz w:val="22"/>
        </w:rPr>
      </w:pPr>
    </w:p>
    <w:p w14:paraId="109A94B5" w14:textId="77777777" w:rsidR="00DF379E" w:rsidRPr="007B394C" w:rsidRDefault="00DF379E" w:rsidP="00DF379E">
      <w:pPr>
        <w:ind w:left="7080" w:firstLine="708"/>
        <w:rPr>
          <w:rFonts w:ascii="Arial" w:hAnsi="Arial" w:cs="Arial"/>
          <w:color w:val="0D0D0D"/>
          <w:sz w:val="22"/>
        </w:rPr>
      </w:pPr>
    </w:p>
    <w:p w14:paraId="1547B009" w14:textId="77777777" w:rsidR="00DF379E" w:rsidRPr="007B394C" w:rsidRDefault="00DF379E" w:rsidP="00DF379E">
      <w:pPr>
        <w:ind w:left="7080" w:firstLine="708"/>
        <w:rPr>
          <w:rFonts w:ascii="Arial" w:hAnsi="Arial" w:cs="Arial"/>
          <w:color w:val="0D0D0D"/>
          <w:sz w:val="22"/>
        </w:rPr>
      </w:pPr>
    </w:p>
    <w:p w14:paraId="7A38F94C" w14:textId="77777777" w:rsidR="00DF379E" w:rsidRPr="007B394C" w:rsidRDefault="00DF379E" w:rsidP="00DF379E">
      <w:pPr>
        <w:ind w:left="7080" w:firstLine="708"/>
        <w:rPr>
          <w:rFonts w:ascii="Arial" w:hAnsi="Arial" w:cs="Arial"/>
          <w:color w:val="0D0D0D"/>
          <w:sz w:val="22"/>
        </w:rPr>
      </w:pPr>
    </w:p>
    <w:p w14:paraId="76C0C301" w14:textId="77777777" w:rsidR="00DF379E" w:rsidRPr="007B394C" w:rsidRDefault="00DF379E" w:rsidP="00DF379E">
      <w:pPr>
        <w:ind w:left="7080" w:firstLine="708"/>
        <w:rPr>
          <w:rFonts w:ascii="Arial" w:hAnsi="Arial" w:cs="Arial"/>
          <w:color w:val="0D0D0D"/>
          <w:sz w:val="22"/>
        </w:rPr>
      </w:pPr>
    </w:p>
    <w:p w14:paraId="5C05FADE" w14:textId="77777777" w:rsidR="00DF379E" w:rsidRPr="007B394C" w:rsidRDefault="00DF379E" w:rsidP="00DF379E">
      <w:pPr>
        <w:ind w:left="7080" w:firstLine="708"/>
        <w:rPr>
          <w:rFonts w:ascii="Arial" w:hAnsi="Arial" w:cs="Arial"/>
          <w:color w:val="0D0D0D"/>
          <w:sz w:val="22"/>
        </w:rPr>
      </w:pPr>
    </w:p>
    <w:p w14:paraId="6C75FA13" w14:textId="77777777" w:rsidR="00DF379E" w:rsidRDefault="00DF379E" w:rsidP="00DF379E">
      <w:pPr>
        <w:rPr>
          <w:rFonts w:ascii="Arial" w:hAnsi="Arial" w:cs="Arial"/>
          <w:color w:val="0D0D0D"/>
          <w:sz w:val="22"/>
        </w:rPr>
      </w:pPr>
    </w:p>
    <w:p w14:paraId="0507AC88" w14:textId="77777777" w:rsidR="00DF379E" w:rsidRDefault="00DF379E" w:rsidP="00DF379E">
      <w:pPr>
        <w:rPr>
          <w:rFonts w:ascii="Arial" w:hAnsi="Arial" w:cs="Arial"/>
          <w:color w:val="0D0D0D"/>
          <w:sz w:val="22"/>
        </w:rPr>
      </w:pPr>
    </w:p>
    <w:p w14:paraId="12729A2D" w14:textId="77777777" w:rsidR="00DF379E" w:rsidRDefault="00DF379E" w:rsidP="00DF379E">
      <w:pPr>
        <w:rPr>
          <w:rFonts w:ascii="Arial" w:hAnsi="Arial" w:cs="Arial"/>
          <w:color w:val="0D0D0D"/>
          <w:sz w:val="22"/>
        </w:rPr>
      </w:pPr>
    </w:p>
    <w:p w14:paraId="51916FBC" w14:textId="77777777" w:rsidR="00DF379E" w:rsidRDefault="00DF379E" w:rsidP="00DF379E">
      <w:pPr>
        <w:rPr>
          <w:rFonts w:ascii="Arial" w:hAnsi="Arial" w:cs="Arial"/>
          <w:color w:val="0D0D0D"/>
          <w:sz w:val="22"/>
        </w:rPr>
      </w:pPr>
    </w:p>
    <w:p w14:paraId="537872C3" w14:textId="77777777" w:rsidR="00DF379E" w:rsidRDefault="00DF379E" w:rsidP="00DF379E">
      <w:pPr>
        <w:rPr>
          <w:rFonts w:ascii="Arial" w:hAnsi="Arial" w:cs="Arial"/>
          <w:color w:val="0D0D0D"/>
          <w:sz w:val="22"/>
        </w:rPr>
      </w:pPr>
    </w:p>
    <w:p w14:paraId="4ED77928" w14:textId="77777777" w:rsidR="00DF379E" w:rsidRDefault="00DF379E" w:rsidP="00DF379E">
      <w:pPr>
        <w:rPr>
          <w:rFonts w:ascii="Arial" w:hAnsi="Arial" w:cs="Arial"/>
          <w:color w:val="0D0D0D"/>
          <w:sz w:val="22"/>
        </w:rPr>
      </w:pPr>
    </w:p>
    <w:p w14:paraId="3B4FD6F6" w14:textId="77777777" w:rsidR="00DF379E" w:rsidRDefault="00DF379E" w:rsidP="00DF379E">
      <w:pPr>
        <w:rPr>
          <w:rFonts w:ascii="Arial" w:hAnsi="Arial" w:cs="Arial"/>
          <w:color w:val="0D0D0D"/>
          <w:sz w:val="22"/>
        </w:rPr>
      </w:pPr>
    </w:p>
    <w:p w14:paraId="00F676A2" w14:textId="77777777" w:rsidR="00DF379E" w:rsidRDefault="00DF379E" w:rsidP="00DF379E">
      <w:pPr>
        <w:rPr>
          <w:rFonts w:ascii="Arial" w:hAnsi="Arial" w:cs="Arial"/>
          <w:color w:val="0D0D0D"/>
          <w:sz w:val="22"/>
        </w:rPr>
      </w:pPr>
    </w:p>
    <w:p w14:paraId="0A31E179" w14:textId="77777777" w:rsidR="00DF379E" w:rsidRDefault="00DF379E" w:rsidP="00DF379E">
      <w:pPr>
        <w:rPr>
          <w:rFonts w:ascii="Arial" w:hAnsi="Arial" w:cs="Arial"/>
          <w:color w:val="0D0D0D"/>
          <w:sz w:val="22"/>
        </w:rPr>
      </w:pPr>
    </w:p>
    <w:p w14:paraId="36A39069" w14:textId="77777777" w:rsidR="00DF379E" w:rsidRDefault="00DF379E" w:rsidP="00DF379E">
      <w:pPr>
        <w:rPr>
          <w:rFonts w:ascii="Arial" w:hAnsi="Arial" w:cs="Arial"/>
          <w:color w:val="0D0D0D"/>
          <w:sz w:val="22"/>
        </w:rPr>
      </w:pPr>
    </w:p>
    <w:p w14:paraId="3BE7ECFD" w14:textId="77777777" w:rsidR="00DF379E" w:rsidRDefault="00DF379E" w:rsidP="00DF379E">
      <w:pPr>
        <w:rPr>
          <w:rFonts w:ascii="Arial" w:hAnsi="Arial" w:cs="Arial"/>
          <w:color w:val="0D0D0D"/>
          <w:sz w:val="22"/>
        </w:rPr>
      </w:pPr>
    </w:p>
    <w:p w14:paraId="4B7B8A2A" w14:textId="77777777" w:rsidR="00DF379E" w:rsidRDefault="00DF379E" w:rsidP="00DF379E">
      <w:pPr>
        <w:rPr>
          <w:rFonts w:ascii="Arial" w:hAnsi="Arial" w:cs="Arial"/>
          <w:color w:val="0D0D0D"/>
          <w:sz w:val="22"/>
        </w:rPr>
      </w:pPr>
    </w:p>
    <w:p w14:paraId="5D704872" w14:textId="77777777" w:rsidR="00DF379E" w:rsidRDefault="00DF379E" w:rsidP="00DF379E">
      <w:pPr>
        <w:rPr>
          <w:rFonts w:ascii="Arial" w:hAnsi="Arial" w:cs="Arial"/>
          <w:color w:val="0D0D0D"/>
          <w:sz w:val="22"/>
        </w:rPr>
      </w:pPr>
    </w:p>
    <w:p w14:paraId="3798196D" w14:textId="77777777" w:rsidR="00DF379E" w:rsidRDefault="00DF379E" w:rsidP="00DF379E">
      <w:pPr>
        <w:rPr>
          <w:rFonts w:ascii="Arial" w:hAnsi="Arial" w:cs="Arial"/>
          <w:color w:val="0D0D0D"/>
          <w:sz w:val="22"/>
        </w:rPr>
      </w:pPr>
    </w:p>
    <w:p w14:paraId="61144688" w14:textId="77777777" w:rsidR="00DF379E" w:rsidRDefault="00DF379E" w:rsidP="00DF379E">
      <w:pPr>
        <w:rPr>
          <w:rFonts w:ascii="Arial" w:hAnsi="Arial" w:cs="Arial"/>
          <w:color w:val="0D0D0D"/>
          <w:sz w:val="22"/>
        </w:rPr>
      </w:pPr>
    </w:p>
    <w:p w14:paraId="61E2CABD" w14:textId="77777777" w:rsidR="00DF379E" w:rsidRDefault="00DF379E" w:rsidP="00DF379E">
      <w:pPr>
        <w:rPr>
          <w:rFonts w:ascii="Arial" w:hAnsi="Arial" w:cs="Arial"/>
          <w:color w:val="0D0D0D"/>
          <w:sz w:val="22"/>
        </w:rPr>
      </w:pPr>
    </w:p>
    <w:p w14:paraId="54888DC0" w14:textId="77777777" w:rsidR="00DF379E" w:rsidRDefault="00DF379E" w:rsidP="00DF379E">
      <w:pPr>
        <w:rPr>
          <w:rFonts w:ascii="Arial" w:hAnsi="Arial" w:cs="Arial"/>
          <w:color w:val="0D0D0D"/>
          <w:sz w:val="22"/>
        </w:rPr>
      </w:pPr>
    </w:p>
    <w:p w14:paraId="15B2D778" w14:textId="77777777" w:rsidR="00DF379E" w:rsidRPr="007B394C" w:rsidRDefault="00DF379E" w:rsidP="00DF379E">
      <w:pPr>
        <w:rPr>
          <w:rFonts w:ascii="Arial" w:hAnsi="Arial" w:cs="Arial"/>
          <w:color w:val="0D0D0D"/>
          <w:sz w:val="22"/>
        </w:rPr>
      </w:pPr>
    </w:p>
    <w:p w14:paraId="0900CC79" w14:textId="77777777" w:rsidR="00DF379E" w:rsidRDefault="00DF379E" w:rsidP="00DF379E">
      <w:pPr>
        <w:rPr>
          <w:rFonts w:ascii="Arial" w:hAnsi="Arial" w:cs="Arial"/>
          <w:color w:val="0D0D0D"/>
          <w:sz w:val="22"/>
        </w:rPr>
      </w:pPr>
      <w:r w:rsidRPr="007B394C">
        <w:rPr>
          <w:rFonts w:ascii="Arial" w:hAnsi="Arial" w:cs="Arial"/>
          <w:color w:val="0D0D0D"/>
          <w:sz w:val="22"/>
        </w:rPr>
        <w:t xml:space="preserve">Joonis 3, Pikakari parklapiire ja </w:t>
      </w:r>
      <w:proofErr w:type="spellStart"/>
      <w:r w:rsidRPr="007B394C">
        <w:rPr>
          <w:rFonts w:ascii="Arial" w:hAnsi="Arial" w:cs="Arial"/>
          <w:color w:val="0D0D0D"/>
          <w:sz w:val="22"/>
        </w:rPr>
        <w:t>silpikai</w:t>
      </w:r>
      <w:proofErr w:type="spellEnd"/>
      <w:r w:rsidRPr="007B394C">
        <w:rPr>
          <w:rFonts w:ascii="Arial" w:hAnsi="Arial" w:cs="Arial"/>
          <w:color w:val="0D0D0D"/>
          <w:sz w:val="22"/>
        </w:rPr>
        <w:t xml:space="preserve"> kaldtee asukoha skeem-joonis</w:t>
      </w:r>
    </w:p>
    <w:p w14:paraId="7EB0E212" w14:textId="77777777" w:rsidR="00DF379E" w:rsidRPr="007B394C" w:rsidRDefault="00DF379E" w:rsidP="00DF379E">
      <w:pPr>
        <w:rPr>
          <w:rFonts w:ascii="Arial" w:hAnsi="Arial" w:cs="Arial"/>
          <w:color w:val="0D0D0D"/>
          <w:sz w:val="22"/>
        </w:rPr>
      </w:pPr>
    </w:p>
    <w:p w14:paraId="62DDBB82" w14:textId="0914A4BF" w:rsidR="00DF379E" w:rsidRPr="007B394C" w:rsidRDefault="00DF379E" w:rsidP="00DF379E">
      <w:pPr>
        <w:rPr>
          <w:rFonts w:ascii="Arial" w:hAnsi="Arial" w:cs="Arial"/>
          <w:color w:val="0D0D0D"/>
          <w:sz w:val="22"/>
        </w:rPr>
      </w:pPr>
      <w:r w:rsidRPr="007B394C">
        <w:rPr>
          <w:rFonts w:ascii="Arial" w:hAnsi="Arial" w:cs="Arial"/>
          <w:noProof/>
          <w:color w:val="0D0D0D"/>
          <w:sz w:val="22"/>
        </w:rPr>
        <w:drawing>
          <wp:inline distT="0" distB="0" distL="0" distR="0" wp14:anchorId="06FBB394" wp14:editId="5571C80E">
            <wp:extent cx="5753100" cy="3562350"/>
            <wp:effectExtent l="0" t="0" r="0" b="0"/>
            <wp:docPr id="577490371" name="Picture 2" descr="Aerial view of a land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rial view of a land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p>
    <w:p w14:paraId="6F6F4483" w14:textId="77777777" w:rsidR="00DF379E" w:rsidRPr="007B394C" w:rsidRDefault="00DF379E" w:rsidP="00DF379E">
      <w:pPr>
        <w:rPr>
          <w:rFonts w:ascii="Arial" w:hAnsi="Arial" w:cs="Arial"/>
          <w:color w:val="0D0D0D"/>
          <w:sz w:val="22"/>
        </w:rPr>
      </w:pPr>
    </w:p>
    <w:p w14:paraId="1AA45113" w14:textId="77777777" w:rsidR="00DF379E" w:rsidRDefault="00DF379E" w:rsidP="00DF379E">
      <w:pPr>
        <w:rPr>
          <w:rFonts w:ascii="Arial" w:hAnsi="Arial" w:cs="Arial"/>
          <w:color w:val="0D0D0D"/>
          <w:sz w:val="22"/>
        </w:rPr>
      </w:pPr>
    </w:p>
    <w:p w14:paraId="2CC70691" w14:textId="77777777" w:rsidR="00DF379E" w:rsidRDefault="00DF379E" w:rsidP="00DF379E">
      <w:pPr>
        <w:rPr>
          <w:rFonts w:ascii="Arial" w:hAnsi="Arial" w:cs="Arial"/>
          <w:color w:val="0D0D0D"/>
          <w:sz w:val="22"/>
        </w:rPr>
      </w:pPr>
    </w:p>
    <w:p w14:paraId="6A53B926" w14:textId="77777777" w:rsidR="00DF379E" w:rsidRDefault="00DF379E" w:rsidP="00DF379E">
      <w:pPr>
        <w:rPr>
          <w:rFonts w:ascii="Arial" w:hAnsi="Arial" w:cs="Arial"/>
          <w:color w:val="0D0D0D"/>
          <w:sz w:val="22"/>
        </w:rPr>
      </w:pPr>
    </w:p>
    <w:p w14:paraId="28F2C3CB" w14:textId="77777777" w:rsidR="00DF379E" w:rsidRPr="007B394C" w:rsidRDefault="00DF379E" w:rsidP="00DF379E">
      <w:pPr>
        <w:rPr>
          <w:rFonts w:ascii="Arial" w:hAnsi="Arial" w:cs="Arial"/>
          <w:color w:val="0D0D0D"/>
          <w:sz w:val="22"/>
        </w:rPr>
      </w:pPr>
      <w:r w:rsidRPr="007B394C">
        <w:rPr>
          <w:rFonts w:ascii="Arial" w:hAnsi="Arial" w:cs="Arial"/>
          <w:color w:val="0D0D0D"/>
          <w:sz w:val="22"/>
        </w:rPr>
        <w:t xml:space="preserve">Joonis 4, Pikakari rannaparkla ja </w:t>
      </w:r>
      <w:proofErr w:type="spellStart"/>
      <w:r w:rsidRPr="007B394C">
        <w:rPr>
          <w:rFonts w:ascii="Arial" w:hAnsi="Arial" w:cs="Arial"/>
          <w:color w:val="0D0D0D"/>
          <w:sz w:val="22"/>
        </w:rPr>
        <w:t>slipikaiparkla</w:t>
      </w:r>
      <w:proofErr w:type="spellEnd"/>
    </w:p>
    <w:p w14:paraId="044E062F" w14:textId="33BB1187" w:rsidR="00DF379E" w:rsidRPr="007B394C" w:rsidRDefault="00DF379E" w:rsidP="00DF379E">
      <w:pPr>
        <w:rPr>
          <w:rFonts w:ascii="Arial" w:hAnsi="Arial" w:cs="Arial"/>
          <w:color w:val="0D0D0D"/>
          <w:sz w:val="22"/>
        </w:rPr>
      </w:pPr>
      <w:r w:rsidRPr="007B394C">
        <w:rPr>
          <w:rFonts w:ascii="Arial" w:hAnsi="Arial" w:cs="Arial"/>
          <w:noProof/>
          <w:color w:val="0D0D0D"/>
          <w:sz w:val="22"/>
        </w:rPr>
        <w:drawing>
          <wp:inline distT="0" distB="0" distL="0" distR="0" wp14:anchorId="0124E313" wp14:editId="37921640">
            <wp:extent cx="4143375" cy="3390900"/>
            <wp:effectExtent l="0" t="0" r="9525" b="0"/>
            <wp:docPr id="2022726153" name="Picture 1" descr="Aerial view of a road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26153" name="Picture 1" descr="Aerial view of a road and wat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3375" cy="3390900"/>
                    </a:xfrm>
                    <a:prstGeom prst="rect">
                      <a:avLst/>
                    </a:prstGeom>
                    <a:noFill/>
                    <a:ln>
                      <a:noFill/>
                    </a:ln>
                  </pic:spPr>
                </pic:pic>
              </a:graphicData>
            </a:graphic>
          </wp:inline>
        </w:drawing>
      </w:r>
    </w:p>
    <w:p w14:paraId="404FFED5" w14:textId="77777777" w:rsidR="00DF379E" w:rsidRPr="007B394C" w:rsidRDefault="00DF379E" w:rsidP="00DF379E">
      <w:pPr>
        <w:ind w:left="7080" w:firstLine="708"/>
        <w:rPr>
          <w:rFonts w:ascii="Arial" w:hAnsi="Arial" w:cs="Arial"/>
          <w:color w:val="0D0D0D"/>
          <w:sz w:val="22"/>
        </w:rPr>
      </w:pPr>
    </w:p>
    <w:p w14:paraId="57F00F56" w14:textId="77777777" w:rsidR="00DF379E" w:rsidRDefault="00DF379E" w:rsidP="00DF379E">
      <w:pPr>
        <w:rPr>
          <w:rFonts w:ascii="Arial" w:hAnsi="Arial" w:cs="Arial"/>
          <w:color w:val="0D0D0D"/>
          <w:sz w:val="22"/>
        </w:rPr>
      </w:pPr>
    </w:p>
    <w:p w14:paraId="2F894DE7" w14:textId="77777777" w:rsidR="00DF379E" w:rsidRDefault="00DF379E" w:rsidP="00DF379E">
      <w:pPr>
        <w:rPr>
          <w:rFonts w:ascii="Arial" w:hAnsi="Arial" w:cs="Arial"/>
          <w:color w:val="0D0D0D"/>
          <w:sz w:val="22"/>
        </w:rPr>
      </w:pPr>
    </w:p>
    <w:p w14:paraId="417E73D4" w14:textId="77777777" w:rsidR="00DF379E" w:rsidRDefault="00DF379E" w:rsidP="00DF379E">
      <w:pPr>
        <w:rPr>
          <w:rFonts w:ascii="Arial" w:hAnsi="Arial" w:cs="Arial"/>
          <w:color w:val="0D0D0D"/>
          <w:sz w:val="22"/>
        </w:rPr>
      </w:pPr>
    </w:p>
    <w:p w14:paraId="2B2E6ED9" w14:textId="77777777" w:rsidR="00DF379E" w:rsidRDefault="00DF379E" w:rsidP="00DF379E">
      <w:pPr>
        <w:rPr>
          <w:rFonts w:ascii="Arial" w:hAnsi="Arial" w:cs="Arial"/>
          <w:color w:val="0D0D0D"/>
          <w:sz w:val="22"/>
        </w:rPr>
      </w:pPr>
    </w:p>
    <w:p w14:paraId="2F5F44B6" w14:textId="77777777" w:rsidR="00DF379E" w:rsidRDefault="00DF379E" w:rsidP="00DF379E">
      <w:pPr>
        <w:rPr>
          <w:rFonts w:ascii="Arial" w:hAnsi="Arial" w:cs="Arial"/>
          <w:color w:val="0D0D0D"/>
          <w:sz w:val="22"/>
        </w:rPr>
      </w:pPr>
    </w:p>
    <w:p w14:paraId="74DBD7B3" w14:textId="77777777" w:rsidR="00DF379E" w:rsidRDefault="00DF379E" w:rsidP="00DF379E">
      <w:pPr>
        <w:rPr>
          <w:rFonts w:ascii="Arial" w:hAnsi="Arial" w:cs="Arial"/>
          <w:color w:val="0D0D0D"/>
          <w:sz w:val="22"/>
        </w:rPr>
      </w:pPr>
    </w:p>
    <w:p w14:paraId="30EEE936" w14:textId="77777777" w:rsidR="00DF379E" w:rsidRDefault="00DF379E" w:rsidP="00DF379E">
      <w:pPr>
        <w:rPr>
          <w:rFonts w:ascii="Arial" w:hAnsi="Arial" w:cs="Arial"/>
          <w:color w:val="0D0D0D"/>
          <w:sz w:val="22"/>
        </w:rPr>
      </w:pPr>
    </w:p>
    <w:p w14:paraId="587587C5" w14:textId="77777777" w:rsidR="00DF379E" w:rsidRDefault="00DF379E" w:rsidP="00DF379E">
      <w:pPr>
        <w:rPr>
          <w:rFonts w:ascii="Arial" w:hAnsi="Arial" w:cs="Arial"/>
          <w:color w:val="0D0D0D"/>
          <w:sz w:val="22"/>
        </w:rPr>
      </w:pPr>
    </w:p>
    <w:p w14:paraId="6451BDAC" w14:textId="2BDCD47D" w:rsidR="00731925" w:rsidRDefault="00731925"/>
    <w:sectPr w:rsidR="007319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D733C"/>
    <w:multiLevelType w:val="hybridMultilevel"/>
    <w:tmpl w:val="FFFFFFFF"/>
    <w:lvl w:ilvl="0" w:tplc="0425000F">
      <w:start w:val="1"/>
      <w:numFmt w:val="decimal"/>
      <w:lvlText w:val="%1."/>
      <w:lvlJc w:val="left"/>
      <w:pPr>
        <w:ind w:left="644" w:hanging="360"/>
      </w:pPr>
      <w:rPr>
        <w:rFonts w:cs="Times New Roman"/>
      </w:rPr>
    </w:lvl>
    <w:lvl w:ilvl="1" w:tplc="04250019">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num w:numId="1" w16cid:durableId="89963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9E"/>
    <w:rsid w:val="0037295E"/>
    <w:rsid w:val="003B5904"/>
    <w:rsid w:val="00731925"/>
    <w:rsid w:val="00925524"/>
    <w:rsid w:val="00DE70E5"/>
    <w:rsid w:val="00DF379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1368"/>
  <w15:chartTrackingRefBased/>
  <w15:docId w15:val="{710A4BA8-F0DD-43F0-8170-3B8504B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79E"/>
    <w:pPr>
      <w:autoSpaceDE w:val="0"/>
      <w:autoSpaceDN w:val="0"/>
      <w:spacing w:after="0" w:line="240" w:lineRule="auto"/>
      <w:jc w:val="both"/>
    </w:pPr>
    <w:rPr>
      <w:rFonts w:ascii="Times New Roman" w:eastAsia="Times New Roman" w:hAnsi="Times New Roman" w:cs="Times New Roman"/>
      <w:kern w:val="0"/>
      <w:sz w:val="24"/>
      <w:szCs w:val="24"/>
      <w:lang w:eastAsia="et-EE"/>
      <w14:ligatures w14:val="none"/>
    </w:rPr>
  </w:style>
  <w:style w:type="paragraph" w:styleId="Heading1">
    <w:name w:val="heading 1"/>
    <w:basedOn w:val="Normal"/>
    <w:next w:val="Normal"/>
    <w:link w:val="Heading1Char"/>
    <w:uiPriority w:val="9"/>
    <w:qFormat/>
    <w:rsid w:val="00DF3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3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7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7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7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7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7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7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7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7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37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37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7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7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79E"/>
    <w:rPr>
      <w:rFonts w:eastAsiaTheme="majorEastAsia" w:cstheme="majorBidi"/>
      <w:color w:val="272727" w:themeColor="text1" w:themeTint="D8"/>
    </w:rPr>
  </w:style>
  <w:style w:type="paragraph" w:styleId="Title">
    <w:name w:val="Title"/>
    <w:basedOn w:val="Normal"/>
    <w:next w:val="Normal"/>
    <w:link w:val="TitleChar"/>
    <w:uiPriority w:val="10"/>
    <w:qFormat/>
    <w:rsid w:val="00DF3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7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79E"/>
    <w:pPr>
      <w:spacing w:before="160"/>
      <w:jc w:val="center"/>
    </w:pPr>
    <w:rPr>
      <w:i/>
      <w:iCs/>
      <w:color w:val="404040" w:themeColor="text1" w:themeTint="BF"/>
    </w:rPr>
  </w:style>
  <w:style w:type="character" w:customStyle="1" w:styleId="QuoteChar">
    <w:name w:val="Quote Char"/>
    <w:basedOn w:val="DefaultParagraphFont"/>
    <w:link w:val="Quote"/>
    <w:uiPriority w:val="29"/>
    <w:rsid w:val="00DF379E"/>
    <w:rPr>
      <w:i/>
      <w:iCs/>
      <w:color w:val="404040" w:themeColor="text1" w:themeTint="BF"/>
    </w:rPr>
  </w:style>
  <w:style w:type="paragraph" w:styleId="ListParagraph">
    <w:name w:val="List Paragraph"/>
    <w:aliases w:val="Mummuga loetelu,Loendi l›ik"/>
    <w:basedOn w:val="Normal"/>
    <w:link w:val="ListParagraphChar"/>
    <w:uiPriority w:val="34"/>
    <w:qFormat/>
    <w:rsid w:val="00DF379E"/>
    <w:pPr>
      <w:ind w:left="720"/>
      <w:contextualSpacing/>
    </w:pPr>
  </w:style>
  <w:style w:type="character" w:styleId="IntenseEmphasis">
    <w:name w:val="Intense Emphasis"/>
    <w:basedOn w:val="DefaultParagraphFont"/>
    <w:uiPriority w:val="21"/>
    <w:qFormat/>
    <w:rsid w:val="00DF379E"/>
    <w:rPr>
      <w:i/>
      <w:iCs/>
      <w:color w:val="0F4761" w:themeColor="accent1" w:themeShade="BF"/>
    </w:rPr>
  </w:style>
  <w:style w:type="paragraph" w:styleId="IntenseQuote">
    <w:name w:val="Intense Quote"/>
    <w:basedOn w:val="Normal"/>
    <w:next w:val="Normal"/>
    <w:link w:val="IntenseQuoteChar"/>
    <w:uiPriority w:val="30"/>
    <w:qFormat/>
    <w:rsid w:val="00DF3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79E"/>
    <w:rPr>
      <w:i/>
      <w:iCs/>
      <w:color w:val="0F4761" w:themeColor="accent1" w:themeShade="BF"/>
    </w:rPr>
  </w:style>
  <w:style w:type="character" w:styleId="IntenseReference">
    <w:name w:val="Intense Reference"/>
    <w:basedOn w:val="DefaultParagraphFont"/>
    <w:uiPriority w:val="32"/>
    <w:qFormat/>
    <w:rsid w:val="00DF379E"/>
    <w:rPr>
      <w:b/>
      <w:bCs/>
      <w:smallCaps/>
      <w:color w:val="0F4761" w:themeColor="accent1" w:themeShade="BF"/>
      <w:spacing w:val="5"/>
    </w:rPr>
  </w:style>
  <w:style w:type="character" w:customStyle="1" w:styleId="ListParagraphChar">
    <w:name w:val="List Paragraph Char"/>
    <w:aliases w:val="Mummuga loetelu Char,Loendi l›ik Char"/>
    <w:link w:val="ListParagraph"/>
    <w:uiPriority w:val="34"/>
    <w:locked/>
    <w:rsid w:val="00DF3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1072</Words>
  <Characters>6220</Characters>
  <Application>Microsoft Office Word</Application>
  <DocSecurity>0</DocSecurity>
  <Lines>51</Lines>
  <Paragraphs>14</Paragraphs>
  <ScaleCrop>false</ScaleCrop>
  <Company>Tallinna Strateegikeskus</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Aare Koll</dc:creator>
  <cp:keywords/>
  <dc:description/>
  <cp:lastModifiedBy>Aare Koll</cp:lastModifiedBy>
  <cp:revision>1</cp:revision>
  <dcterms:created xsi:type="dcterms:W3CDTF">2026-01-06T09:59:00Z</dcterms:created>
  <dcterms:modified xsi:type="dcterms:W3CDTF">2026-01-06T10:00:00Z</dcterms:modified>
</cp:coreProperties>
</file>